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51153</w:t>
      </w:r>
    </w:p>
    <w:p w:rsidR="00000000" w:rsidRDefault="00281D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192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ПОЛОЖЕНИЕ ОБ АККРЕДИТАЦИИ СПЕЦИАЛИСТОВ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УТВЕРЖДЕННОЕ ПРИКАЗОМ МИНИСТЕРСТВА ЗДРАВООХРА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НЕНИЯ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334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приказом Министерства здравоохранения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42550),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45180)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46991),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</w:t>
      </w:r>
      <w:r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СКВОРЦОВА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192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281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ПОЛОЖЕНИЕ ОБ АККРЕДИТАЦИИ СПЕЦИАЛИСТОВ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УТВЕРЖДЕННОЕ ПРИКАЗОМ МИНИСТЕРСТВА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ЗДРАВООХРАНЕНИЯ РОССИ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334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сноске "3"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"14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41401"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"19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49696".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завершивших освоение основных образовательных программ высшего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высшего фармацевтического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фармацевти</w:t>
      </w:r>
      <w:r>
        <w:rPr>
          <w:rFonts w:ascii="Times New Roman" w:hAnsi="Times New Roman" w:cs="Times New Roman"/>
          <w:sz w:val="24"/>
          <w:szCs w:val="24"/>
        </w:rPr>
        <w:t>ческого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документы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образцы которых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образования </w:t>
      </w:r>
      <w:r>
        <w:rPr>
          <w:rFonts w:ascii="Times New Roman" w:hAnsi="Times New Roman" w:cs="Times New Roman"/>
          <w:sz w:val="24"/>
          <w:szCs w:val="24"/>
        </w:rPr>
        <w:t>&lt;10&gt;,</w:t>
      </w:r>
      <w:r>
        <w:rPr>
          <w:rFonts w:ascii="Times New Roman" w:hAnsi="Times New Roman" w:cs="Times New Roman"/>
          <w:sz w:val="24"/>
          <w:szCs w:val="24"/>
        </w:rPr>
        <w:t xml:space="preserve"> либо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первичная аккредитация</w:t>
      </w:r>
      <w:r>
        <w:rPr>
          <w:rFonts w:ascii="Times New Roman" w:hAnsi="Times New Roman" w:cs="Times New Roman"/>
          <w:sz w:val="24"/>
          <w:szCs w:val="24"/>
        </w:rPr>
        <w:t>);".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7598.).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Абзац шестой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>за исключением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абзацем первым пункта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Абзац пятый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</w:t>
      </w:r>
      <w:r>
        <w:rPr>
          <w:rFonts w:ascii="Times New Roman" w:hAnsi="Times New Roman" w:cs="Times New Roman"/>
          <w:sz w:val="24"/>
          <w:szCs w:val="24"/>
        </w:rPr>
        <w:t xml:space="preserve">зац восьмой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сноской </w:t>
      </w:r>
      <w:r>
        <w:rPr>
          <w:rFonts w:ascii="Times New Roman" w:hAnsi="Times New Roman" w:cs="Times New Roman"/>
          <w:sz w:val="24"/>
          <w:szCs w:val="24"/>
        </w:rPr>
        <w:t>"12"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"&lt;12&gt;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иностранных граждан или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соотечественниками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4010).".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абзацами вторым и третьим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Прием документов 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ственным секретарем аккредитационной подкомиссии осуществляется не реже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раза в квартал в течение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 утверждаются протоколом заседания аккредитационной подкомиссии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размещается на официальном сайте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информационных стендах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указанного протокола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Абзац пятый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>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высшее медицинское или высшее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 xml:space="preserve">для лиц с ограниченными возможностями здоровья по зрению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"40.</w:t>
      </w:r>
      <w:r>
        <w:rPr>
          <w:rFonts w:ascii="Times New Roman" w:hAnsi="Times New Roman" w:cs="Times New Roman"/>
          <w:sz w:val="24"/>
          <w:szCs w:val="24"/>
        </w:rPr>
        <w:t xml:space="preserve"> Оценка практических навыков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симулиров</w:t>
      </w:r>
      <w:r>
        <w:rPr>
          <w:rFonts w:ascii="Times New Roman" w:hAnsi="Times New Roman" w:cs="Times New Roman"/>
          <w:sz w:val="24"/>
          <w:szCs w:val="24"/>
        </w:rPr>
        <w:t>анных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симуляционного оборудования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тренажеров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манекенов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привлечением стандартизированных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путем оценивания правильности и последовательности выполнения аккредитуемым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высш</w:t>
      </w:r>
      <w:r>
        <w:rPr>
          <w:rFonts w:ascii="Times New Roman" w:hAnsi="Times New Roman" w:cs="Times New Roman"/>
          <w:sz w:val="24"/>
          <w:szCs w:val="24"/>
        </w:rPr>
        <w:t>ее медицинское или высшее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аккредитуемым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среднее медицинское или среднее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набора практических заданий для каждого </w:t>
      </w:r>
      <w:r>
        <w:rPr>
          <w:rFonts w:ascii="Times New Roman" w:hAnsi="Times New Roman" w:cs="Times New Roman"/>
          <w:sz w:val="24"/>
          <w:szCs w:val="24"/>
        </w:rPr>
        <w:t>аккредитуемого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высшее медицинское или высшее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выбор практического задания для каждого аккредитуемого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среднее медицинское или среднее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инфо</w:t>
      </w:r>
      <w:r>
        <w:rPr>
          <w:rFonts w:ascii="Times New Roman" w:hAnsi="Times New Roman" w:cs="Times New Roman"/>
          <w:sz w:val="24"/>
          <w:szCs w:val="24"/>
        </w:rPr>
        <w:t>рмационных систем автоматически из Единой базы оценочных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высшее медицинское или высшее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аккредитуемому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среднее ме</w:t>
      </w:r>
      <w:r>
        <w:rPr>
          <w:rFonts w:ascii="Times New Roman" w:hAnsi="Times New Roman" w:cs="Times New Roman"/>
          <w:sz w:val="24"/>
          <w:szCs w:val="24"/>
        </w:rPr>
        <w:t>дицинское или среднее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правильности и последовательности выполнения практических заданий осуществляется членами аккредитационной подкомиссии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составе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одновременно для аккредитуемых со сре</w:t>
      </w:r>
      <w:r>
        <w:rPr>
          <w:rFonts w:ascii="Times New Roman" w:hAnsi="Times New Roman" w:cs="Times New Roman"/>
          <w:sz w:val="24"/>
          <w:szCs w:val="24"/>
        </w:rPr>
        <w:t>дним медицинским или средним фармацевтическим образованием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заполнения оценочных листов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"47.</w:t>
      </w:r>
      <w:r>
        <w:rPr>
          <w:rFonts w:ascii="Times New Roman" w:hAnsi="Times New Roman" w:cs="Times New Roman"/>
          <w:sz w:val="24"/>
          <w:szCs w:val="24"/>
        </w:rPr>
        <w:t xml:space="preserve"> Заседание акк</w:t>
      </w:r>
      <w:r>
        <w:rPr>
          <w:rFonts w:ascii="Times New Roman" w:hAnsi="Times New Roman" w:cs="Times New Roman"/>
          <w:sz w:val="24"/>
          <w:szCs w:val="24"/>
        </w:rPr>
        <w:t xml:space="preserve">редитационной комиссии по итогам проведения аккредитации специалистов проводится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на официальном сайте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информационных стендах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протокола заседания аккредитационной подкомиссии по итогам прохождения последнего этапа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заседание аккредитационной комиссии правомочно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нем приняло участие не менее половины членов аккредитационной подк</w:t>
      </w:r>
      <w:r>
        <w:rPr>
          <w:rFonts w:ascii="Times New Roman" w:hAnsi="Times New Roman" w:cs="Times New Roman"/>
          <w:sz w:val="24"/>
          <w:szCs w:val="24"/>
        </w:rPr>
        <w:t>омиссии по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участвовавших в проведении этапов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их дней со дня признания его таковым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Аккредитуемый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признанный не прошедшим этап аккредитации специалиста и не подавший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признания его таковым заявление о повторном прохож</w:t>
      </w:r>
      <w:r>
        <w:rPr>
          <w:rFonts w:ascii="Times New Roman" w:hAnsi="Times New Roman" w:cs="Times New Roman"/>
          <w:sz w:val="24"/>
          <w:szCs w:val="24"/>
        </w:rPr>
        <w:t>дении этапа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аккредитационной комиссией не прошедшим аккредитацию специалиста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1D2F" w:rsidRDefault="00281D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аккредитационной комиссии заверяется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которой является председатель аккредитационной комиссии или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 которой проводилась аккредитация специалиста</w:t>
      </w:r>
      <w:r>
        <w:rPr>
          <w:rFonts w:ascii="Times New Roman" w:hAnsi="Times New Roman" w:cs="Times New Roman"/>
          <w:sz w:val="24"/>
          <w:szCs w:val="24"/>
        </w:rPr>
        <w:t>.".</w:t>
      </w:r>
    </w:p>
    <w:sectPr w:rsidR="00281D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D2"/>
    <w:rsid w:val="00281D2F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6252#l62" TargetMode="External"/><Relationship Id="rId13" Type="http://schemas.openxmlformats.org/officeDocument/2006/relationships/hyperlink" Target="https://normativ.kontur.ru/document?moduleid=1&amp;documentid=296252#l21" TargetMode="External"/><Relationship Id="rId18" Type="http://schemas.openxmlformats.org/officeDocument/2006/relationships/hyperlink" Target="https://normativ.kontur.ru/document?moduleid=1&amp;documentid=296252#l1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96252#l38" TargetMode="External"/><Relationship Id="rId7" Type="http://schemas.openxmlformats.org/officeDocument/2006/relationships/hyperlink" Target="https://normativ.kontur.ru/document?moduleid=1&amp;documentid=296252#l62" TargetMode="External"/><Relationship Id="rId12" Type="http://schemas.openxmlformats.org/officeDocument/2006/relationships/hyperlink" Target="https://normativ.kontur.ru/document?moduleid=1&amp;documentid=296252#l20" TargetMode="External"/><Relationship Id="rId17" Type="http://schemas.openxmlformats.org/officeDocument/2006/relationships/hyperlink" Target="https://normativ.kontur.ru/document?moduleid=1&amp;documentid=296252#l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96252#l180" TargetMode="External"/><Relationship Id="rId20" Type="http://schemas.openxmlformats.org/officeDocument/2006/relationships/hyperlink" Target="https://normativ.kontur.ru/document?moduleid=1&amp;documentid=296252#l8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6252#l61" TargetMode="External"/><Relationship Id="rId11" Type="http://schemas.openxmlformats.org/officeDocument/2006/relationships/hyperlink" Target="https://normativ.kontur.ru/document?moduleid=1&amp;documentid=296252#l168" TargetMode="External"/><Relationship Id="rId5" Type="http://schemas.openxmlformats.org/officeDocument/2006/relationships/hyperlink" Target="https://normativ.kontur.ru/document?moduleid=1&amp;documentid=296252#l2" TargetMode="External"/><Relationship Id="rId15" Type="http://schemas.openxmlformats.org/officeDocument/2006/relationships/hyperlink" Target="https://normativ.kontur.ru/document?moduleid=1&amp;documentid=296252#l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83448#l5742" TargetMode="External"/><Relationship Id="rId19" Type="http://schemas.openxmlformats.org/officeDocument/2006/relationships/hyperlink" Target="https://normativ.kontur.ru/document?moduleid=1&amp;documentid=296252#l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448#l5744" TargetMode="External"/><Relationship Id="rId14" Type="http://schemas.openxmlformats.org/officeDocument/2006/relationships/hyperlink" Target="https://normativ.kontur.ru/document?moduleid=1&amp;documentid=221505#l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2019-11-20T03:32:00Z</dcterms:created>
  <dcterms:modified xsi:type="dcterms:W3CDTF">2019-11-20T03:32:00Z</dcterms:modified>
</cp:coreProperties>
</file>